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21E80" w14:textId="3A24DAAE" w:rsidR="001552B1" w:rsidRDefault="001552B1" w:rsidP="001552B1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>
        <w:rPr>
          <w:rFonts w:ascii="Arial" w:eastAsia="MS Mincho" w:hAnsi="Arial" w:cs="Arial"/>
          <w:b/>
          <w:bCs/>
          <w:sz w:val="28"/>
          <w:lang w:eastAsia="ja-JP"/>
        </w:rPr>
        <w:t>8bis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</w:t>
      </w:r>
      <w:r>
        <w:rPr>
          <w:rFonts w:ascii="Arial" w:hAnsi="Arial" w:cs="Arial"/>
          <w:b/>
          <w:bCs/>
          <w:sz w:val="28"/>
        </w:rPr>
        <w:t>R1-</w:t>
      </w:r>
      <w:r w:rsidR="00BC3649" w:rsidRPr="00BC3649">
        <w:rPr>
          <w:rFonts w:ascii="Arial" w:hAnsi="Arial" w:cs="Arial"/>
          <w:b/>
          <w:bCs/>
          <w:sz w:val="28"/>
        </w:rPr>
        <w:t>1704959</w:t>
      </w:r>
    </w:p>
    <w:p w14:paraId="6C88DFA7" w14:textId="77777777" w:rsidR="001552B1" w:rsidRDefault="001552B1" w:rsidP="001552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6BAEF73F" w:rsidR="00317899" w:rsidRPr="005D0F9B" w:rsidRDefault="00317899" w:rsidP="000773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="00077362">
        <w:rPr>
          <w:rFonts w:ascii="Arial" w:hAnsi="Arial"/>
          <w:sz w:val="24"/>
          <w:lang w:val="en-US"/>
        </w:rPr>
        <w:t xml:space="preserve">       </w:t>
      </w:r>
      <w:r w:rsidR="00077362" w:rsidRPr="00077362">
        <w:rPr>
          <w:rFonts w:ascii="Arial" w:hAnsi="Arial"/>
          <w:sz w:val="24"/>
          <w:lang w:val="en-US"/>
        </w:rPr>
        <w:t>7</w:t>
      </w:r>
      <w:r w:rsidR="007E7A69">
        <w:rPr>
          <w:rFonts w:ascii="Arial" w:hAnsi="Arial"/>
          <w:sz w:val="24"/>
          <w:lang w:val="en-US"/>
        </w:rPr>
        <w:t>.1.1</w:t>
      </w:r>
      <w:r w:rsidR="00077362">
        <w:rPr>
          <w:rFonts w:ascii="Arial" w:hAnsi="Arial"/>
          <w:sz w:val="24"/>
          <w:lang w:val="en-US"/>
        </w:rPr>
        <w:br/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69E311D" w14:textId="40ADF2C9" w:rsidR="00DD3172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7E7A69">
        <w:rPr>
          <w:rFonts w:ascii="Arial" w:hAnsi="Arial"/>
          <w:sz w:val="24"/>
          <w:lang w:val="en-US"/>
        </w:rPr>
        <w:t xml:space="preserve">Clarifications on </w:t>
      </w:r>
      <w:proofErr w:type="spellStart"/>
      <w:r w:rsidR="007E7A69">
        <w:rPr>
          <w:rFonts w:ascii="Arial" w:hAnsi="Arial"/>
          <w:sz w:val="24"/>
          <w:lang w:val="en-US"/>
        </w:rPr>
        <w:t>eCA</w:t>
      </w:r>
      <w:proofErr w:type="spellEnd"/>
    </w:p>
    <w:p w14:paraId="76B0159F" w14:textId="7DCEDB1B" w:rsidR="00317899" w:rsidRPr="00E21680" w:rsidRDefault="00317899" w:rsidP="00A320E8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523DD617" w14:textId="77777777" w:rsidR="00077362" w:rsidRDefault="00077362" w:rsidP="00ED4A2B">
      <w:pPr>
        <w:jc w:val="both"/>
        <w:rPr>
          <w:lang w:eastAsia="zh-CN"/>
        </w:rPr>
      </w:pPr>
    </w:p>
    <w:p w14:paraId="3265AE48" w14:textId="274909CB" w:rsidR="00077362" w:rsidRDefault="007E7A69" w:rsidP="00077362">
      <w:pPr>
        <w:pStyle w:val="Heading1"/>
        <w:numPr>
          <w:ilvl w:val="0"/>
          <w:numId w:val="2"/>
        </w:numPr>
      </w:pPr>
      <w:r>
        <w:t xml:space="preserve">Issue 1: PUCCH format 3 usage for less than 22 bits and </w:t>
      </w:r>
      <w:r w:rsidRPr="007F06AF">
        <w:rPr>
          <w:i/>
        </w:rPr>
        <w:t xml:space="preserve">codebooksizeDetermination-r13 = </w:t>
      </w:r>
      <w:proofErr w:type="spellStart"/>
      <w:proofErr w:type="gramStart"/>
      <w:r>
        <w:rPr>
          <w:rFonts w:eastAsia="Cambria Math"/>
          <w:i/>
          <w:lang w:eastAsia="zh-CN"/>
        </w:rPr>
        <w:t>dai</w:t>
      </w:r>
      <w:proofErr w:type="spellEnd"/>
      <w:proofErr w:type="gramEnd"/>
    </w:p>
    <w:p w14:paraId="38A8BAE9" w14:textId="7A6C5EED" w:rsidR="007E7A69" w:rsidRDefault="007E7A69" w:rsidP="007E7A69">
      <w:r>
        <w:t xml:space="preserve">In 36.213, Clause 10.1.2.2.3, the following captures the behaviour of PUCCH format 4 under </w:t>
      </w:r>
      <w:proofErr w:type="spellStart"/>
      <w:proofErr w:type="gramStart"/>
      <w:r>
        <w:rPr>
          <w:i/>
        </w:rPr>
        <w:t>dai</w:t>
      </w:r>
      <w:proofErr w:type="spellEnd"/>
      <w:proofErr w:type="gramEnd"/>
      <w:r>
        <w:t xml:space="preserve"> and </w:t>
      </w:r>
      <w:r>
        <w:rPr>
          <w:i/>
        </w:rPr>
        <w:t>cc</w:t>
      </w:r>
      <w:r>
        <w:t xml:space="preserve"> codebook size selection:</w:t>
      </w:r>
    </w:p>
    <w:p w14:paraId="1CB55A94" w14:textId="774ADE29" w:rsidR="007E7A69" w:rsidRPr="007E7A69" w:rsidRDefault="007E7A69" w:rsidP="007E7A69">
      <w:pPr>
        <w:jc w:val="center"/>
      </w:pPr>
      <w:r w:rsidRPr="007E7A69">
        <w:rPr>
          <w:highlight w:val="yellow"/>
        </w:rPr>
        <w:t>&lt;36.213&gt;</w:t>
      </w:r>
    </w:p>
    <w:p w14:paraId="5ABA0733" w14:textId="3C2E2153" w:rsidR="007E7A69" w:rsidRPr="00932BD4" w:rsidRDefault="007E7A69" w:rsidP="007E7A69">
      <w:pPr>
        <w:pStyle w:val="B1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</w:pPr>
      <w:r w:rsidRPr="00E9040D">
        <w:t xml:space="preserve">for a PDSCH transmission on the secondary cell indicated by the detection of a corresponding PDCCH/EPDCCH in </w:t>
      </w:r>
      <w:proofErr w:type="spellStart"/>
      <w:r w:rsidRPr="00E9040D">
        <w:t>subframe</w:t>
      </w:r>
      <w:proofErr w:type="spellEnd"/>
      <w:r w:rsidRPr="00E9040D">
        <w:t xml:space="preserve"> </w:t>
      </w:r>
      <w:r>
        <w:rPr>
          <w:noProof/>
          <w:position w:val="-6"/>
          <w:lang w:val="en-US" w:eastAsia="ja-JP"/>
        </w:rPr>
        <w:drawing>
          <wp:inline distT="0" distB="0" distL="0" distR="0" wp14:anchorId="35910293" wp14:editId="0717EEBB">
            <wp:extent cx="285750" cy="152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eastAsia="Cambria Math" w:hint="eastAsia"/>
          <w:lang w:eastAsia="zh-CN"/>
        </w:rPr>
        <w:t xml:space="preserve">, </w:t>
      </w:r>
    </w:p>
    <w:p w14:paraId="2DB30E2A" w14:textId="77777777" w:rsidR="007E7A69" w:rsidRDefault="007E7A69" w:rsidP="007E7A69">
      <w:pPr>
        <w:pStyle w:val="B1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ind w:left="864" w:hanging="288"/>
        <w:textAlignment w:val="baseline"/>
      </w:pPr>
      <w:r>
        <w:rPr>
          <w:rFonts w:eastAsia="Cambria Math" w:hint="eastAsia"/>
          <w:lang w:eastAsia="zh-CN"/>
        </w:rPr>
        <w:t xml:space="preserve">if the UE is configured with </w:t>
      </w:r>
      <w:r w:rsidRPr="00F058DE">
        <w:rPr>
          <w:i/>
        </w:rPr>
        <w:t>codebooksizeDetermination-r13</w:t>
      </w:r>
      <w:r w:rsidRPr="00F058DE">
        <w:rPr>
          <w:rFonts w:eastAsia="Cambria Math" w:hint="eastAsia"/>
          <w:i/>
          <w:lang w:eastAsia="zh-CN"/>
        </w:rPr>
        <w:t xml:space="preserve"> = </w:t>
      </w:r>
      <w:r>
        <w:rPr>
          <w:rFonts w:eastAsia="Cambria Math"/>
          <w:i/>
          <w:lang w:eastAsia="zh-CN"/>
        </w:rPr>
        <w:t>cc</w:t>
      </w:r>
      <w:r>
        <w:rPr>
          <w:rFonts w:eastAsia="Cambria Math" w:hint="eastAsia"/>
          <w:lang w:eastAsia="zh-CN"/>
        </w:rPr>
        <w:t xml:space="preserve">, or if the UE is configured with </w:t>
      </w:r>
      <w:r w:rsidRPr="00F058DE">
        <w:rPr>
          <w:i/>
        </w:rPr>
        <w:t>codebooksizeDetermination-r13</w:t>
      </w:r>
      <w:r w:rsidRPr="00F058DE">
        <w:rPr>
          <w:rFonts w:eastAsia="Cambria Math" w:hint="eastAsia"/>
          <w:i/>
          <w:lang w:eastAsia="zh-CN"/>
        </w:rPr>
        <w:t xml:space="preserve"> </w:t>
      </w:r>
      <w:r w:rsidRPr="003D46EA">
        <w:rPr>
          <w:rFonts w:eastAsia="Cambria Math" w:hint="eastAsia"/>
          <w:i/>
          <w:lang w:eastAsia="zh-CN"/>
        </w:rPr>
        <w:t xml:space="preserve">= </w:t>
      </w:r>
      <w:proofErr w:type="spellStart"/>
      <w:r>
        <w:rPr>
          <w:rFonts w:eastAsia="Cambria Math"/>
          <w:i/>
          <w:lang w:eastAsia="zh-CN"/>
        </w:rPr>
        <w:t>dai</w:t>
      </w:r>
      <w:proofErr w:type="spellEnd"/>
      <w:r>
        <w:rPr>
          <w:rFonts w:eastAsia="Cambria Math" w:hint="eastAsia"/>
          <w:lang w:eastAsia="zh-CN"/>
        </w:rPr>
        <w:t xml:space="preserve"> and the total number of HARQ-ACK bits </w:t>
      </w:r>
      <w:r w:rsidRPr="002A7ADF">
        <w:rPr>
          <w:position w:val="-6"/>
        </w:rPr>
        <w:object w:dxaOrig="560" w:dyaOrig="320" w14:anchorId="171CA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3.5pt" o:ole="">
            <v:imagedata r:id="rId12" o:title=""/>
          </v:shape>
          <o:OLEObject Type="Embed" ProgID="Equation.3" ShapeID="_x0000_i1025" DrawAspect="Content" ObjectID="_1551807914" r:id="rId13"/>
        </w:object>
      </w:r>
      <w:r>
        <w:rPr>
          <w:rFonts w:eastAsia="Cambria Math" w:hint="eastAsia"/>
          <w:lang w:eastAsia="zh-CN"/>
        </w:rPr>
        <w:t xml:space="preserve"> and scheduling request bit </w:t>
      </w:r>
      <w:r w:rsidRPr="002A7ADF">
        <w:rPr>
          <w:position w:val="-6"/>
        </w:rPr>
        <w:object w:dxaOrig="440" w:dyaOrig="320" w14:anchorId="403D0288">
          <v:shape id="_x0000_i1026" type="#_x0000_t75" style="width:18pt;height:13.5pt" o:ole="">
            <v:imagedata r:id="rId14" o:title=""/>
          </v:shape>
          <o:OLEObject Type="Embed" ProgID="Equation.3" ShapeID="_x0000_i1026" DrawAspect="Content" ObjectID="_1551807915" r:id="rId15"/>
        </w:object>
      </w:r>
      <w:r>
        <w:rPr>
          <w:rFonts w:eastAsia="Cambria Math" w:hint="eastAsia"/>
          <w:lang w:eastAsia="zh-CN"/>
        </w:rPr>
        <w:t xml:space="preserve">(if any) and </w:t>
      </w:r>
      <w:r>
        <w:rPr>
          <w:rFonts w:eastAsia="Cambria Math"/>
          <w:lang w:eastAsia="zh-CN"/>
        </w:rPr>
        <w:t>periodic</w:t>
      </w:r>
      <w:r>
        <w:rPr>
          <w:rFonts w:eastAsia="Cambria Math" w:hint="eastAsia"/>
          <w:lang w:eastAsia="zh-CN"/>
        </w:rPr>
        <w:t xml:space="preserve"> CSI bits </w:t>
      </w:r>
      <w:r w:rsidRPr="00DA1707">
        <w:rPr>
          <w:position w:val="-12"/>
        </w:rPr>
        <w:object w:dxaOrig="620" w:dyaOrig="360" w14:anchorId="7F96ED39">
          <v:shape id="_x0000_i1027" type="#_x0000_t75" style="width:25.5pt;height:14.25pt" o:ole="">
            <v:imagedata r:id="rId16" o:title=""/>
          </v:shape>
          <o:OLEObject Type="Embed" ProgID="Equation.3" ShapeID="_x0000_i1027" DrawAspect="Content" ObjectID="_1551807916" r:id="rId17"/>
        </w:object>
      </w:r>
      <w:r>
        <w:rPr>
          <w:rFonts w:eastAsia="Cambria Math" w:hint="eastAsia"/>
          <w:lang w:eastAsia="zh-CN"/>
        </w:rPr>
        <w:t xml:space="preserve"> (if any) is more than 22, </w:t>
      </w:r>
      <w:r w:rsidRPr="00E9040D">
        <w:t xml:space="preserve">the UE shall use PUCCH format </w:t>
      </w:r>
      <w:r>
        <w:rPr>
          <w:rFonts w:eastAsia="Cambria Math" w:hint="eastAsia"/>
          <w:lang w:eastAsia="zh-CN"/>
        </w:rPr>
        <w:t>4</w:t>
      </w:r>
      <w:r w:rsidRPr="00E9040D">
        <w:t xml:space="preserve"> and PUCCH resource </w:t>
      </w:r>
      <w:r w:rsidRPr="001D6BDC">
        <w:rPr>
          <w:position w:val="-12"/>
          <w:lang w:eastAsia="zh-CN"/>
        </w:rPr>
        <w:object w:dxaOrig="680" w:dyaOrig="380" w14:anchorId="5C17B165">
          <v:shape id="_x0000_i1028" type="#_x0000_t75" style="width:33.75pt;height:18.75pt" o:ole="">
            <v:imagedata r:id="rId18" o:title=""/>
          </v:shape>
          <o:OLEObject Type="Embed" ProgID="Equation.3" ShapeID="_x0000_i1028" DrawAspect="Content" ObjectID="_1551807917" r:id="rId19"/>
        </w:object>
      </w:r>
      <w:r w:rsidRPr="00E9040D">
        <w:t xml:space="preserve"> where the value of </w:t>
      </w:r>
      <w:r w:rsidRPr="001D6BDC">
        <w:rPr>
          <w:position w:val="-12"/>
          <w:lang w:eastAsia="zh-CN"/>
        </w:rPr>
        <w:object w:dxaOrig="680" w:dyaOrig="380" w14:anchorId="13FD5C1E">
          <v:shape id="_x0000_i1029" type="#_x0000_t75" style="width:33.75pt;height:18.75pt" o:ole="">
            <v:imagedata r:id="rId20" o:title=""/>
          </v:shape>
          <o:OLEObject Type="Embed" ProgID="Equation.3" ShapeID="_x0000_i1029" DrawAspect="Content" ObjectID="_1551807918" r:id="rId21"/>
        </w:object>
      </w:r>
      <w:r w:rsidRPr="00E9040D">
        <w:t xml:space="preserve"> is determined according to higher layer configuration and Table 10.1.2.2.</w:t>
      </w:r>
      <w:r>
        <w:t>3</w:t>
      </w:r>
      <w:r w:rsidRPr="00E9040D">
        <w:t xml:space="preserve">-1. </w:t>
      </w:r>
      <w:r>
        <w:br/>
      </w:r>
      <w:r w:rsidRPr="00E9040D">
        <w:t>The TPC field in the DCI format of the corresponding PDCCH/EPDCCH shall be used to determine the PUCCH resource values from one of the four resource values configured by higher layers, with the mapping defined in Table 10.1.2.2.</w:t>
      </w:r>
      <w:r>
        <w:t>3</w:t>
      </w:r>
      <w:r w:rsidRPr="00E9040D">
        <w:t xml:space="preserve">-1. A UE shall assume that the same HARQ-ACK PUCCH resource value is transmitted in each DCI format of the corresponding secondary cell PDCCH assignments in a given </w:t>
      </w:r>
      <w:proofErr w:type="spellStart"/>
      <w:r w:rsidRPr="00E9040D">
        <w:t>ubframe</w:t>
      </w:r>
      <w:proofErr w:type="spellEnd"/>
      <w:r w:rsidRPr="00E9040D">
        <w:t xml:space="preserve">. </w:t>
      </w:r>
    </w:p>
    <w:p w14:paraId="4933248B" w14:textId="77777777" w:rsidR="007E7A69" w:rsidRPr="0028000E" w:rsidRDefault="007E7A69" w:rsidP="007E7A69">
      <w:pPr>
        <w:pStyle w:val="B1"/>
        <w:rPr>
          <w:b/>
          <w:u w:val="single"/>
        </w:rPr>
      </w:pPr>
    </w:p>
    <w:p w14:paraId="4A0DC6AE" w14:textId="177195E6" w:rsidR="007E7A69" w:rsidRDefault="007E7A69" w:rsidP="007E7A69">
      <w:pPr>
        <w:pStyle w:val="B1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ind w:left="864" w:hanging="288"/>
        <w:textAlignment w:val="baseline"/>
      </w:pPr>
      <w:r w:rsidRPr="00932BD4">
        <w:t xml:space="preserve">If the UE is configured with </w:t>
      </w:r>
      <w:r w:rsidRPr="007F06AF">
        <w:rPr>
          <w:i/>
        </w:rPr>
        <w:t xml:space="preserve">codebooksizeDetermination-r13 = </w:t>
      </w:r>
      <w:proofErr w:type="spellStart"/>
      <w:r>
        <w:rPr>
          <w:rFonts w:eastAsia="Cambria Math"/>
          <w:i/>
          <w:lang w:eastAsia="zh-CN"/>
        </w:rPr>
        <w:t>dai</w:t>
      </w:r>
      <w:proofErr w:type="spellEnd"/>
      <w:r w:rsidRPr="00932BD4">
        <w:t xml:space="preserve"> and if the total number of HARQ-ACK bits</w:t>
      </w:r>
      <w:r>
        <w:t xml:space="preserve"> </w:t>
      </w:r>
      <w:r w:rsidRPr="002A7ADF">
        <w:rPr>
          <w:position w:val="-6"/>
        </w:rPr>
        <w:object w:dxaOrig="560" w:dyaOrig="320" w14:anchorId="79C39801">
          <v:shape id="_x0000_i1030" type="#_x0000_t75" style="width:23.25pt;height:13.5pt" o:ole="">
            <v:imagedata r:id="rId12" o:title=""/>
          </v:shape>
          <o:OLEObject Type="Embed" ProgID="Equation.3" ShapeID="_x0000_i1030" DrawAspect="Content" ObjectID="_1551807919" r:id="rId22"/>
        </w:object>
      </w:r>
      <w:r>
        <w:t xml:space="preserve"> </w:t>
      </w:r>
      <w:r w:rsidRPr="00932BD4">
        <w:t xml:space="preserve">and scheduling request bit </w:t>
      </w:r>
      <w:r w:rsidRPr="002A7ADF">
        <w:rPr>
          <w:position w:val="-6"/>
        </w:rPr>
        <w:object w:dxaOrig="440" w:dyaOrig="320" w14:anchorId="5FAB458A">
          <v:shape id="_x0000_i1031" type="#_x0000_t75" style="width:18pt;height:13.5pt" o:ole="">
            <v:imagedata r:id="rId14" o:title=""/>
          </v:shape>
          <o:OLEObject Type="Embed" ProgID="Equation.3" ShapeID="_x0000_i1031" DrawAspect="Content" ObjectID="_1551807920" r:id="rId23"/>
        </w:object>
      </w:r>
      <w:r>
        <w:t xml:space="preserve"> </w:t>
      </w:r>
      <w:r w:rsidRPr="00932BD4">
        <w:t>(if any) and periodic CSI bits</w:t>
      </w:r>
      <w:r w:rsidRPr="00DA1707">
        <w:rPr>
          <w:position w:val="-12"/>
        </w:rPr>
        <w:object w:dxaOrig="620" w:dyaOrig="360" w14:anchorId="48979D9E">
          <v:shape id="_x0000_i1032" type="#_x0000_t75" style="width:25.5pt;height:14.25pt" o:ole="">
            <v:imagedata r:id="rId16" o:title=""/>
          </v:shape>
          <o:OLEObject Type="Embed" ProgID="Equation.3" ShapeID="_x0000_i1032" DrawAspect="Content" ObjectID="_1551807921" r:id="rId24"/>
        </w:object>
      </w:r>
      <w:r w:rsidRPr="00932BD4">
        <w:t xml:space="preserve"> (if any) is no more than 22, the UE shall use PUCCH format 3 and PUCCH resource</w:t>
      </w:r>
      <w:r w:rsidRPr="008F6BEB">
        <w:rPr>
          <w:rFonts w:eastAsia="Cambria Math"/>
          <w:position w:val="-12"/>
          <w:lang w:eastAsia="zh-CN"/>
        </w:rPr>
        <w:object w:dxaOrig="680" w:dyaOrig="380" w14:anchorId="7B86921B">
          <v:shape id="_x0000_i1033" type="#_x0000_t75" style="width:33.75pt;height:18.75pt" o:ole="">
            <v:imagedata r:id="rId25" o:title=""/>
          </v:shape>
          <o:OLEObject Type="Embed" ProgID="Equation.3" ShapeID="_x0000_i1033" DrawAspect="Content" ObjectID="_1551807922" r:id="rId26"/>
        </w:object>
      </w:r>
      <w:r w:rsidRPr="00932BD4">
        <w:t>where the value of</w:t>
      </w:r>
      <w:r w:rsidRPr="008F6BEB">
        <w:rPr>
          <w:rFonts w:eastAsia="Cambria Math"/>
          <w:position w:val="-12"/>
          <w:lang w:eastAsia="zh-CN"/>
        </w:rPr>
        <w:object w:dxaOrig="680" w:dyaOrig="380" w14:anchorId="74A02299">
          <v:shape id="_x0000_i1034" type="#_x0000_t75" style="width:33.75pt;height:18.75pt" o:ole="">
            <v:imagedata r:id="rId25" o:title=""/>
          </v:shape>
          <o:OLEObject Type="Embed" ProgID="Equation.3" ShapeID="_x0000_i1034" DrawAspect="Content" ObjectID="_1551807923" r:id="rId27"/>
        </w:object>
      </w:r>
      <w:r w:rsidRPr="00932BD4">
        <w:t xml:space="preserve">is determined according to higher layer configuration and Table 10.1.2.2.2-1. The TPC field in the DCI format of the corresponding PDCCH/EPDCCH shall be used to determine the PUCCH resource values from one of the four resource values configured by higher layers, with the mapping defined in Table 10.1.2.2.2-1. . For a UE configured for two antenna port transmission for PUCCH format 3, a PUCCH </w:t>
      </w:r>
      <w:proofErr w:type="gramStart"/>
      <w:r w:rsidRPr="00932BD4">
        <w:t>resource</w:t>
      </w:r>
      <w:proofErr w:type="gramEnd"/>
      <w:r w:rsidRPr="00932BD4">
        <w:t xml:space="preserve"> value in Table 10.1.2.2.2-1 maps to two PUCCH resources with the first PUCCH resource</w:t>
      </w:r>
      <w:r w:rsidRPr="008F6BEB">
        <w:rPr>
          <w:rFonts w:eastAsia="Cambria Math"/>
          <w:position w:val="-12"/>
          <w:lang w:eastAsia="zh-CN"/>
        </w:rPr>
        <w:object w:dxaOrig="680" w:dyaOrig="380" w14:anchorId="3E5C2D1C">
          <v:shape id="_x0000_i1035" type="#_x0000_t75" style="width:33.75pt;height:18.75pt" o:ole="">
            <v:imagedata r:id="rId25" o:title=""/>
          </v:shape>
          <o:OLEObject Type="Embed" ProgID="Equation.3" ShapeID="_x0000_i1035" DrawAspect="Content" ObjectID="_1551807924" r:id="rId28"/>
        </w:object>
      </w:r>
      <w:r w:rsidRPr="00932BD4">
        <w:t>for antenna port</w:t>
      </w:r>
      <w:r>
        <w:rPr>
          <w:noProof/>
          <w:position w:val="-10"/>
          <w:lang w:val="en-US" w:eastAsia="ja-JP"/>
        </w:rPr>
        <w:drawing>
          <wp:inline distT="0" distB="0" distL="0" distR="0" wp14:anchorId="713B69CE" wp14:editId="2A79A311">
            <wp:extent cx="180975" cy="190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BD4">
        <w:t>and the second PUCCH resource</w:t>
      </w:r>
      <w:r w:rsidRPr="008F6BEB">
        <w:rPr>
          <w:rFonts w:eastAsia="Cambria Math"/>
          <w:position w:val="-12"/>
          <w:lang w:eastAsia="zh-CN"/>
        </w:rPr>
        <w:object w:dxaOrig="680" w:dyaOrig="380" w14:anchorId="0F56ED7D">
          <v:shape id="_x0000_i1036" type="#_x0000_t75" style="width:33.75pt;height:18.75pt" o:ole="">
            <v:imagedata r:id="rId25" o:title=""/>
          </v:shape>
          <o:OLEObject Type="Embed" ProgID="Equation.3" ShapeID="_x0000_i1036" DrawAspect="Content" ObjectID="_1551807925" r:id="rId30"/>
        </w:object>
      </w:r>
      <w:r w:rsidRPr="00932BD4">
        <w:t>for antenna port</w:t>
      </w:r>
      <w:r>
        <w:rPr>
          <w:noProof/>
          <w:position w:val="-10"/>
          <w:lang w:val="en-US" w:eastAsia="ja-JP"/>
        </w:rPr>
        <w:drawing>
          <wp:inline distT="0" distB="0" distL="0" distR="0" wp14:anchorId="14E18C62" wp14:editId="68DB537B">
            <wp:extent cx="180975" cy="1905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BD4">
        <w:t>, otherwise, the PUCCH resource value maps to a single PUCCH resource</w:t>
      </w:r>
      <w:r w:rsidRPr="008F6BEB">
        <w:rPr>
          <w:rFonts w:eastAsia="Cambria Math"/>
          <w:position w:val="-12"/>
          <w:lang w:eastAsia="zh-CN"/>
        </w:rPr>
        <w:object w:dxaOrig="680" w:dyaOrig="380" w14:anchorId="2BD35961">
          <v:shape id="_x0000_i1037" type="#_x0000_t75" style="width:33.75pt;height:18.75pt" o:ole="">
            <v:imagedata r:id="rId25" o:title=""/>
          </v:shape>
          <o:OLEObject Type="Embed" ProgID="Equation.3" ShapeID="_x0000_i1037" DrawAspect="Content" ObjectID="_1551807926" r:id="rId32"/>
        </w:object>
      </w:r>
      <w:r w:rsidRPr="00932BD4">
        <w:t>for antenna port</w:t>
      </w:r>
      <w:r>
        <w:rPr>
          <w:noProof/>
          <w:position w:val="-10"/>
          <w:lang w:val="en-US" w:eastAsia="ja-JP"/>
        </w:rPr>
        <w:drawing>
          <wp:inline distT="0" distB="0" distL="0" distR="0" wp14:anchorId="6618A68B" wp14:editId="24F15C50">
            <wp:extent cx="180975" cy="190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BD4">
        <w:t xml:space="preserve">. A UE shall assume that the same HARQ-ACK PUCCH resource value is transmitted in each DCI format of the corresponding secondary cell PDCCH assignments in a given </w:t>
      </w:r>
      <w:proofErr w:type="spellStart"/>
      <w:r w:rsidRPr="00932BD4">
        <w:t>subframe</w:t>
      </w:r>
      <w:proofErr w:type="spellEnd"/>
      <w:r w:rsidRPr="00932BD4">
        <w:t xml:space="preserve">.  </w:t>
      </w:r>
    </w:p>
    <w:p w14:paraId="65CF65B5" w14:textId="5878B6BD" w:rsidR="007E7A69" w:rsidRPr="007E7A69" w:rsidRDefault="007E7A69" w:rsidP="007E7A69">
      <w:pPr>
        <w:pStyle w:val="ListParagraph"/>
        <w:ind w:left="644"/>
        <w:jc w:val="center"/>
      </w:pPr>
      <w:r w:rsidRPr="007E7A69">
        <w:rPr>
          <w:highlight w:val="yellow"/>
        </w:rPr>
        <w:lastRenderedPageBreak/>
        <w:t>&lt;</w:t>
      </w:r>
      <w:r>
        <w:rPr>
          <w:highlight w:val="yellow"/>
        </w:rPr>
        <w:t>/</w:t>
      </w:r>
      <w:r w:rsidRPr="007E7A69">
        <w:rPr>
          <w:highlight w:val="yellow"/>
        </w:rPr>
        <w:t>36.213&gt;</w:t>
      </w:r>
    </w:p>
    <w:p w14:paraId="2A82B64A" w14:textId="1DD1A679" w:rsidR="007E7A69" w:rsidRDefault="007E7A69" w:rsidP="007E7A69">
      <w:r>
        <w:t>In short, the following behaviour is defined:</w:t>
      </w:r>
    </w:p>
    <w:p w14:paraId="377EFD8C" w14:textId="33B51AE2" w:rsidR="007E7A69" w:rsidRDefault="007E7A69" w:rsidP="007E7A69">
      <w:pPr>
        <w:pStyle w:val="ListParagraph"/>
        <w:numPr>
          <w:ilvl w:val="0"/>
          <w:numId w:val="10"/>
        </w:numPr>
        <w:rPr>
          <w:rFonts w:eastAsia="Cambria Math"/>
          <w:lang w:eastAsia="zh-CN"/>
        </w:rPr>
      </w:pPr>
      <w:r>
        <w:t xml:space="preserve">If </w:t>
      </w:r>
      <w:r w:rsidRPr="007E7A69">
        <w:rPr>
          <w:i/>
        </w:rPr>
        <w:t xml:space="preserve">codebooksizeDetermination-r13 = </w:t>
      </w:r>
      <w:proofErr w:type="spellStart"/>
      <w:proofErr w:type="gramStart"/>
      <w:r w:rsidRPr="007E7A69">
        <w:rPr>
          <w:rFonts w:eastAsia="Cambria Math"/>
          <w:i/>
          <w:lang w:eastAsia="zh-CN"/>
        </w:rPr>
        <w:t>dai</w:t>
      </w:r>
      <w:proofErr w:type="spellEnd"/>
      <w:proofErr w:type="gramEnd"/>
      <w:r w:rsidRPr="007E7A69">
        <w:rPr>
          <w:rFonts w:eastAsia="Cambria Math"/>
          <w:lang w:eastAsia="zh-CN"/>
        </w:rPr>
        <w:t xml:space="preserve"> and number of bits &gt; 22, use format 4.</w:t>
      </w:r>
    </w:p>
    <w:p w14:paraId="2409C373" w14:textId="76399204" w:rsidR="007E7A69" w:rsidRPr="007E7A69" w:rsidRDefault="007E7A69" w:rsidP="007E7A69">
      <w:pPr>
        <w:pStyle w:val="ListParagraph"/>
        <w:numPr>
          <w:ilvl w:val="0"/>
          <w:numId w:val="10"/>
        </w:numPr>
        <w:rPr>
          <w:rFonts w:eastAsia="Cambria Math"/>
          <w:lang w:eastAsia="zh-CN"/>
        </w:rPr>
      </w:pPr>
      <w:r>
        <w:t xml:space="preserve">If </w:t>
      </w:r>
      <w:r w:rsidRPr="007E7A69">
        <w:rPr>
          <w:i/>
        </w:rPr>
        <w:t xml:space="preserve">codebooksizeDetermination-r13 = </w:t>
      </w:r>
      <w:proofErr w:type="spellStart"/>
      <w:proofErr w:type="gramStart"/>
      <w:r w:rsidRPr="007E7A69">
        <w:rPr>
          <w:rFonts w:eastAsia="Cambria Math"/>
          <w:i/>
          <w:lang w:eastAsia="zh-CN"/>
        </w:rPr>
        <w:t>dai</w:t>
      </w:r>
      <w:proofErr w:type="spellEnd"/>
      <w:proofErr w:type="gramEnd"/>
      <w:r w:rsidRPr="007E7A69">
        <w:rPr>
          <w:rFonts w:eastAsia="Cambria Math"/>
          <w:lang w:eastAsia="zh-CN"/>
        </w:rPr>
        <w:t xml:space="preserve"> and number of bits </w:t>
      </w:r>
      <w:r>
        <w:rPr>
          <w:rFonts w:eastAsia="Cambria Math"/>
          <w:lang w:eastAsia="zh-CN"/>
        </w:rPr>
        <w:t>&lt;=</w:t>
      </w:r>
      <w:r w:rsidRPr="007E7A69">
        <w:rPr>
          <w:rFonts w:eastAsia="Cambria Math"/>
          <w:lang w:eastAsia="zh-CN"/>
        </w:rPr>
        <w:t xml:space="preserve"> 22, use format </w:t>
      </w:r>
      <w:r>
        <w:rPr>
          <w:rFonts w:eastAsia="Cambria Math"/>
          <w:lang w:eastAsia="zh-CN"/>
        </w:rPr>
        <w:t>3</w:t>
      </w:r>
      <w:r w:rsidRPr="007E7A69">
        <w:rPr>
          <w:rFonts w:eastAsia="Cambria Math"/>
          <w:lang w:eastAsia="zh-CN"/>
        </w:rPr>
        <w:t>.</w:t>
      </w:r>
    </w:p>
    <w:p w14:paraId="321E3FFE" w14:textId="301CB9EE" w:rsidR="007E7A69" w:rsidRDefault="007E7A69" w:rsidP="007E7A69">
      <w:pPr>
        <w:pStyle w:val="ListParagraph"/>
        <w:numPr>
          <w:ilvl w:val="0"/>
          <w:numId w:val="10"/>
        </w:numPr>
        <w:rPr>
          <w:rFonts w:eastAsia="Cambria Math"/>
          <w:lang w:eastAsia="zh-CN"/>
        </w:rPr>
      </w:pPr>
      <w:r>
        <w:t xml:space="preserve">If </w:t>
      </w:r>
      <w:r w:rsidRPr="007E7A69">
        <w:rPr>
          <w:i/>
        </w:rPr>
        <w:t xml:space="preserve">codebooksizeDetermination-r13 = </w:t>
      </w:r>
      <w:r>
        <w:rPr>
          <w:rFonts w:eastAsia="Cambria Math"/>
          <w:i/>
          <w:lang w:eastAsia="zh-CN"/>
        </w:rPr>
        <w:t>cc</w:t>
      </w:r>
      <w:r w:rsidRPr="007E7A69">
        <w:rPr>
          <w:rFonts w:eastAsia="Cambria Math"/>
          <w:lang w:eastAsia="zh-CN"/>
        </w:rPr>
        <w:t xml:space="preserve">, use format </w:t>
      </w:r>
      <w:r>
        <w:rPr>
          <w:rFonts w:eastAsia="Cambria Math"/>
          <w:lang w:eastAsia="zh-CN"/>
        </w:rPr>
        <w:t>4</w:t>
      </w:r>
      <w:r w:rsidRPr="007E7A69">
        <w:rPr>
          <w:rFonts w:eastAsia="Cambria Math"/>
          <w:lang w:eastAsia="zh-CN"/>
        </w:rPr>
        <w:t>.</w:t>
      </w:r>
    </w:p>
    <w:p w14:paraId="5915A5F8" w14:textId="640130AD" w:rsidR="007E7A69" w:rsidRPr="007E7A69" w:rsidRDefault="007E7A69" w:rsidP="007E7A69">
      <w:pPr>
        <w:rPr>
          <w:rFonts w:eastAsia="Cambria Math"/>
          <w:lang w:eastAsia="zh-CN"/>
        </w:rPr>
      </w:pPr>
      <w:r>
        <w:rPr>
          <w:rFonts w:eastAsia="Cambria Math"/>
          <w:lang w:eastAsia="zh-CN"/>
        </w:rPr>
        <w:t xml:space="preserve">36.213 Clause 10.1.1, however, contains the following text </w:t>
      </w:r>
    </w:p>
    <w:p w14:paraId="1D74C352" w14:textId="77777777" w:rsidR="007E7A69" w:rsidRPr="007E7A69" w:rsidRDefault="007E7A69" w:rsidP="007E7A69">
      <w:pPr>
        <w:pStyle w:val="ListParagraph"/>
        <w:ind w:left="644"/>
        <w:rPr>
          <w:rFonts w:eastAsia="Cambria Math"/>
          <w:lang w:eastAsia="zh-CN"/>
        </w:rPr>
      </w:pPr>
    </w:p>
    <w:p w14:paraId="79314F16" w14:textId="58C57031" w:rsidR="007E7A69" w:rsidRDefault="007E7A69" w:rsidP="007E7A69">
      <w:pPr>
        <w:pStyle w:val="ListParagraph"/>
        <w:ind w:left="644"/>
        <w:jc w:val="center"/>
      </w:pPr>
      <w:r w:rsidRPr="007E7A69">
        <w:rPr>
          <w:highlight w:val="yellow"/>
        </w:rPr>
        <w:t>&lt;36.213&gt;</w:t>
      </w:r>
    </w:p>
    <w:p w14:paraId="3CF9162E" w14:textId="77777777" w:rsidR="007E7A69" w:rsidRPr="00715E94" w:rsidRDefault="007E7A69" w:rsidP="007E7A69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Cambria Math" w:hint="eastAsia"/>
          <w:lang w:eastAsia="zh-CN"/>
        </w:rPr>
        <w:t>Format 4 for more than 22 bits of UCI including HARQ-ACK</w:t>
      </w:r>
      <w:r>
        <w:rPr>
          <w:rFonts w:eastAsia="Cambria Math"/>
          <w:lang w:eastAsia="zh-CN"/>
        </w:rPr>
        <w:t>,</w:t>
      </w:r>
      <w:r>
        <w:rPr>
          <w:rFonts w:eastAsia="Cambria Math" w:hint="eastAsia"/>
          <w:lang w:eastAsia="zh-CN"/>
        </w:rPr>
        <w:t xml:space="preserve"> SR </w:t>
      </w:r>
      <w:r>
        <w:rPr>
          <w:rFonts w:eastAsia="Cambria Math"/>
          <w:lang w:eastAsia="zh-CN"/>
        </w:rPr>
        <w:t xml:space="preserve">(if any) </w:t>
      </w:r>
      <w:r>
        <w:rPr>
          <w:rFonts w:eastAsia="Cambria Math" w:hint="eastAsia"/>
          <w:lang w:eastAsia="zh-CN"/>
        </w:rPr>
        <w:t>and periodic CSI</w:t>
      </w:r>
      <w:r>
        <w:rPr>
          <w:rFonts w:eastAsia="Cambria Math"/>
          <w:lang w:eastAsia="zh-CN"/>
        </w:rPr>
        <w:t xml:space="preserve"> report(s) (if any).</w:t>
      </w:r>
    </w:p>
    <w:p w14:paraId="3AD4BC8D" w14:textId="77777777" w:rsidR="007E7A69" w:rsidRPr="00D31275" w:rsidRDefault="007E7A69" w:rsidP="007E7A69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630"/>
        <w:textAlignment w:val="baseline"/>
      </w:pPr>
      <w:r>
        <w:rPr>
          <w:rFonts w:eastAsia="Cambria Math" w:hint="eastAsia"/>
          <w:lang w:eastAsia="zh-CN"/>
        </w:rPr>
        <w:t>Format 5 for more than 22 bits of UCI including HARQ-ACK</w:t>
      </w:r>
      <w:r>
        <w:rPr>
          <w:rFonts w:eastAsia="Cambria Math"/>
          <w:lang w:eastAsia="zh-CN"/>
        </w:rPr>
        <w:t>,</w:t>
      </w:r>
      <w:r>
        <w:rPr>
          <w:rFonts w:eastAsia="Cambria Math" w:hint="eastAsia"/>
          <w:lang w:eastAsia="zh-CN"/>
        </w:rPr>
        <w:t xml:space="preserve"> SR </w:t>
      </w:r>
      <w:r>
        <w:rPr>
          <w:rFonts w:eastAsia="Cambria Math"/>
          <w:lang w:eastAsia="zh-CN"/>
        </w:rPr>
        <w:t xml:space="preserve">(if any) </w:t>
      </w:r>
      <w:r>
        <w:rPr>
          <w:rFonts w:eastAsia="Cambria Math" w:hint="eastAsia"/>
          <w:lang w:eastAsia="zh-CN"/>
        </w:rPr>
        <w:t>and periodic CSI</w:t>
      </w:r>
      <w:r>
        <w:rPr>
          <w:rFonts w:eastAsia="Cambria Math"/>
          <w:lang w:eastAsia="zh-CN"/>
        </w:rPr>
        <w:t xml:space="preserve"> report(s) (if any).</w:t>
      </w:r>
      <w:r w:rsidRPr="00621E53">
        <w:t xml:space="preserve"> </w:t>
      </w:r>
    </w:p>
    <w:p w14:paraId="1D7F7004" w14:textId="77777777" w:rsidR="007E7A69" w:rsidRPr="007E7A69" w:rsidRDefault="007E7A69" w:rsidP="007E7A69">
      <w:pPr>
        <w:pStyle w:val="ListParagraph"/>
        <w:ind w:left="644"/>
        <w:jc w:val="center"/>
      </w:pPr>
    </w:p>
    <w:p w14:paraId="73B3EE2F" w14:textId="77777777" w:rsidR="007E7A69" w:rsidRPr="007E7A69" w:rsidRDefault="007E7A69" w:rsidP="007E7A69">
      <w:pPr>
        <w:pStyle w:val="ListParagraph"/>
        <w:ind w:left="644"/>
        <w:jc w:val="center"/>
      </w:pPr>
      <w:r w:rsidRPr="007E7A69">
        <w:rPr>
          <w:highlight w:val="yellow"/>
        </w:rPr>
        <w:t>&lt;</w:t>
      </w:r>
      <w:r>
        <w:rPr>
          <w:highlight w:val="yellow"/>
        </w:rPr>
        <w:t>/</w:t>
      </w:r>
      <w:r w:rsidRPr="007E7A69">
        <w:rPr>
          <w:highlight w:val="yellow"/>
        </w:rPr>
        <w:t>36.213&gt;</w:t>
      </w:r>
    </w:p>
    <w:p w14:paraId="239B698C" w14:textId="02B5199B" w:rsidR="007E7A69" w:rsidRDefault="007E7A69" w:rsidP="007E7A69">
      <w:r>
        <w:t xml:space="preserve">Thus, the behaviour of the UE when it is configured with PUCCH format 4 and less than 22 bits is not defined. In our view, the only difference between the configuration based on </w:t>
      </w:r>
      <w:proofErr w:type="spellStart"/>
      <w:proofErr w:type="gramStart"/>
      <w:r>
        <w:rPr>
          <w:i/>
        </w:rPr>
        <w:t>dai</w:t>
      </w:r>
      <w:proofErr w:type="spellEnd"/>
      <w:proofErr w:type="gramEnd"/>
      <w:r>
        <w:t xml:space="preserve"> or based on </w:t>
      </w:r>
      <w:r>
        <w:rPr>
          <w:i/>
        </w:rPr>
        <w:t>cc</w:t>
      </w:r>
      <w:r>
        <w:t xml:space="preserve"> should be on how many HARQ-ACK bits are obtained:</w:t>
      </w:r>
    </w:p>
    <w:p w14:paraId="46FD6915" w14:textId="67EF0706" w:rsidR="007E7A69" w:rsidRDefault="007E7A69" w:rsidP="007E7A69">
      <w:pPr>
        <w:pStyle w:val="ListParagraph"/>
        <w:numPr>
          <w:ilvl w:val="0"/>
          <w:numId w:val="10"/>
        </w:numPr>
      </w:pPr>
      <w:r>
        <w:t xml:space="preserve">For </w:t>
      </w:r>
      <w:proofErr w:type="spellStart"/>
      <w:proofErr w:type="gramStart"/>
      <w:r>
        <w:rPr>
          <w:i/>
        </w:rPr>
        <w:t>dai</w:t>
      </w:r>
      <w:proofErr w:type="spellEnd"/>
      <w:proofErr w:type="gramEnd"/>
      <w:r>
        <w:t>, the number of bits is based on DAI.</w:t>
      </w:r>
    </w:p>
    <w:p w14:paraId="31FD92A1" w14:textId="2852EC90" w:rsidR="007E7A69" w:rsidRDefault="007E7A69" w:rsidP="007E7A69">
      <w:pPr>
        <w:pStyle w:val="ListParagraph"/>
        <w:numPr>
          <w:ilvl w:val="0"/>
          <w:numId w:val="10"/>
        </w:numPr>
      </w:pPr>
      <w:r>
        <w:t xml:space="preserve">For </w:t>
      </w:r>
      <w:r>
        <w:rPr>
          <w:i/>
        </w:rPr>
        <w:t>cc</w:t>
      </w:r>
      <w:r>
        <w:t>, the number of bits is based on number of configured carriers and transmission mode.</w:t>
      </w:r>
    </w:p>
    <w:p w14:paraId="1B84F65D" w14:textId="77777777" w:rsidR="007E7A69" w:rsidRDefault="007E7A69" w:rsidP="007E7A69">
      <w:r>
        <w:t xml:space="preserve">Thus, the </w:t>
      </w:r>
      <w:proofErr w:type="spellStart"/>
      <w:r>
        <w:t>fallback</w:t>
      </w:r>
      <w:proofErr w:type="spellEnd"/>
      <w:r>
        <w:t xml:space="preserve"> to format 3 should apply as well in the case of format 4, but this </w:t>
      </w:r>
      <w:proofErr w:type="spellStart"/>
      <w:r>
        <w:t>fallback</w:t>
      </w:r>
      <w:proofErr w:type="spellEnd"/>
      <w:r>
        <w:t xml:space="preserve"> should be computed taking into account the number of HARQ-ACK bits computed from the number of carriers, not the DAI. </w:t>
      </w:r>
    </w:p>
    <w:p w14:paraId="1131388B" w14:textId="2B54CBAD" w:rsidR="007E7A69" w:rsidRDefault="007E7A69" w:rsidP="007E7A69">
      <w:r>
        <w:t xml:space="preserve">If this is not allowed, there are many cases that cannot be supported, or may be supported with reduced flexibility. For example, if we have TDD CA with UL/DL configuration 1, </w:t>
      </w:r>
      <w:proofErr w:type="spellStart"/>
      <w:r>
        <w:t>subframes</w:t>
      </w:r>
      <w:proofErr w:type="spellEnd"/>
      <w:r>
        <w:t xml:space="preserve"> 2 and 7 have M=2, and </w:t>
      </w:r>
      <w:proofErr w:type="spellStart"/>
      <w:r>
        <w:t>subframes</w:t>
      </w:r>
      <w:proofErr w:type="spellEnd"/>
      <w:r>
        <w:t xml:space="preserve"> 3 and 8 have M=1. If the UE is configured with 2 TB/no bundling per CC, and if the UE is configured with 6 carriers:</w:t>
      </w:r>
    </w:p>
    <w:p w14:paraId="677C6C54" w14:textId="7D33E3E2" w:rsidR="007E7A69" w:rsidRDefault="007E7A69" w:rsidP="007E7A69">
      <w:pPr>
        <w:pStyle w:val="ListParagraph"/>
        <w:numPr>
          <w:ilvl w:val="0"/>
          <w:numId w:val="10"/>
        </w:numPr>
      </w:pPr>
      <w:r>
        <w:t xml:space="preserve">In </w:t>
      </w:r>
      <w:proofErr w:type="spellStart"/>
      <w:r>
        <w:t>subframes</w:t>
      </w:r>
      <w:proofErr w:type="spellEnd"/>
      <w:r>
        <w:t xml:space="preserve"> 2/7 the total number of HARQ-ACK bits is 24 </w:t>
      </w:r>
      <w:r>
        <w:sym w:font="Wingdings" w:char="F0E8"/>
      </w:r>
      <w:r>
        <w:t xml:space="preserve"> Should use format 4/5</w:t>
      </w:r>
    </w:p>
    <w:p w14:paraId="6F167AAB" w14:textId="6B124A89" w:rsidR="007E7A69" w:rsidRDefault="007E7A69" w:rsidP="007E7A69">
      <w:pPr>
        <w:pStyle w:val="ListParagraph"/>
        <w:numPr>
          <w:ilvl w:val="0"/>
          <w:numId w:val="10"/>
        </w:numPr>
      </w:pPr>
      <w:r>
        <w:t xml:space="preserve">In </w:t>
      </w:r>
      <w:proofErr w:type="spellStart"/>
      <w:r>
        <w:t>subframes</w:t>
      </w:r>
      <w:proofErr w:type="spellEnd"/>
      <w:r>
        <w:t xml:space="preserve"> 3/8 the total number of HARQ-ACK bits is 12 </w:t>
      </w:r>
      <w:r>
        <w:sym w:font="Wingdings" w:char="F0E8"/>
      </w:r>
      <w:r>
        <w:t xml:space="preserve"> </w:t>
      </w:r>
      <w:proofErr w:type="gramStart"/>
      <w:r>
        <w:t>Should</w:t>
      </w:r>
      <w:proofErr w:type="gramEnd"/>
      <w:r>
        <w:t xml:space="preserve"> use format 3.</w:t>
      </w:r>
    </w:p>
    <w:p w14:paraId="5BA3DEE9" w14:textId="23399008" w:rsidR="007E7A69" w:rsidRDefault="007E7A69" w:rsidP="007E7A69">
      <w:r w:rsidRPr="007E7A69">
        <w:rPr>
          <w:b/>
          <w:u w:val="single"/>
        </w:rPr>
        <w:t>Proposal 1:</w:t>
      </w:r>
      <w:r>
        <w:t xml:space="preserve"> </w:t>
      </w:r>
      <w:r w:rsidRPr="00BC3649">
        <w:rPr>
          <w:b/>
        </w:rPr>
        <w:t xml:space="preserve">The only difference between </w:t>
      </w:r>
      <w:r w:rsidRPr="00BC3649">
        <w:rPr>
          <w:b/>
          <w:i/>
        </w:rPr>
        <w:t>cc</w:t>
      </w:r>
      <w:r w:rsidRPr="00BC3649">
        <w:rPr>
          <w:b/>
        </w:rPr>
        <w:t xml:space="preserve"> and </w:t>
      </w:r>
      <w:proofErr w:type="spellStart"/>
      <w:proofErr w:type="gramStart"/>
      <w:r w:rsidRPr="00BC3649">
        <w:rPr>
          <w:b/>
          <w:i/>
        </w:rPr>
        <w:t>dai</w:t>
      </w:r>
      <w:proofErr w:type="spellEnd"/>
      <w:proofErr w:type="gramEnd"/>
      <w:r w:rsidRPr="00BC3649">
        <w:rPr>
          <w:b/>
        </w:rPr>
        <w:t xml:space="preserve"> resides on how to calculate the number of HARQ-ACK bits. </w:t>
      </w:r>
      <w:proofErr w:type="spellStart"/>
      <w:r w:rsidRPr="00BC3649">
        <w:rPr>
          <w:b/>
        </w:rPr>
        <w:t>Fallback</w:t>
      </w:r>
      <w:proofErr w:type="spellEnd"/>
      <w:r w:rsidRPr="00BC3649">
        <w:rPr>
          <w:b/>
        </w:rPr>
        <w:t xml:space="preserve"> to PUCCH format 3 can also be applicable to a UE configured with PUCCH Format 4/5 if the number of bits is less than 22.</w:t>
      </w:r>
    </w:p>
    <w:p w14:paraId="37C24E40" w14:textId="77777777" w:rsidR="007E7A69" w:rsidRDefault="007E7A69" w:rsidP="007E7A69"/>
    <w:p w14:paraId="23613178" w14:textId="1751F08C" w:rsidR="00AE225E" w:rsidRDefault="00AE225E" w:rsidP="00AE225E">
      <w:pPr>
        <w:pStyle w:val="Heading1"/>
        <w:numPr>
          <w:ilvl w:val="0"/>
          <w:numId w:val="2"/>
        </w:numPr>
      </w:pPr>
      <w:r>
        <w:t>Issue 2: Applicability of PUCCH formats 4/5 to less than 5 CC</w:t>
      </w:r>
    </w:p>
    <w:p w14:paraId="31BB6AB4" w14:textId="4EFE0716" w:rsidR="007E7A69" w:rsidRDefault="00AE225E" w:rsidP="007E7A69">
      <w:r>
        <w:t>In RAN1 specification there is no mention of whether PUCCH format 4/5 can be applied to CA configurations with less than 5 CC. RAN1 should clarify whether PUCCH format 4/5 applies to these cases:</w:t>
      </w:r>
    </w:p>
    <w:p w14:paraId="51D76301" w14:textId="50B1967E" w:rsidR="00AE225E" w:rsidRPr="00BC3649" w:rsidRDefault="00AE225E" w:rsidP="007E7A69">
      <w:pPr>
        <w:rPr>
          <w:b/>
        </w:rPr>
      </w:pPr>
      <w:r w:rsidRPr="00AE225E">
        <w:rPr>
          <w:b/>
          <w:u w:val="single"/>
        </w:rPr>
        <w:t>Proposal 2:</w:t>
      </w:r>
      <w:r>
        <w:rPr>
          <w:u w:val="single"/>
        </w:rPr>
        <w:t xml:space="preserve"> </w:t>
      </w:r>
      <w:r w:rsidRPr="00BC3649">
        <w:rPr>
          <w:b/>
        </w:rPr>
        <w:t>Agree on one of the following (FFS if CR is needed):</w:t>
      </w:r>
    </w:p>
    <w:p w14:paraId="3F8DE29E" w14:textId="425A3B85" w:rsidR="00AE225E" w:rsidRPr="00BC3649" w:rsidRDefault="00AE225E" w:rsidP="007E7A69">
      <w:pPr>
        <w:rPr>
          <w:b/>
        </w:rPr>
      </w:pPr>
      <w:r w:rsidRPr="00BC3649">
        <w:rPr>
          <w:b/>
        </w:rPr>
        <w:tab/>
        <w:t>- It is RAN1 understanding that PUCCH format 4/5 5 can be configured only for more than 5 CC.</w:t>
      </w:r>
    </w:p>
    <w:p w14:paraId="6985E085" w14:textId="32D3B4B4" w:rsidR="00AE225E" w:rsidRPr="00BC3649" w:rsidRDefault="00AE225E" w:rsidP="007E7A69">
      <w:pPr>
        <w:rPr>
          <w:b/>
        </w:rPr>
      </w:pPr>
      <w:r w:rsidRPr="00BC3649">
        <w:rPr>
          <w:b/>
        </w:rPr>
        <w:tab/>
        <w:t>- It is RAN1 understanding that PUCCH format 4/5 can be configured with 5 or less CC.</w:t>
      </w:r>
    </w:p>
    <w:p w14:paraId="0DA5BBA2" w14:textId="77777777" w:rsidR="00AE225E" w:rsidRDefault="00AE225E" w:rsidP="007E7A69"/>
    <w:p w14:paraId="1378FA35" w14:textId="33E297C4" w:rsidR="00AE225E" w:rsidRDefault="00AE225E" w:rsidP="00AE225E">
      <w:pPr>
        <w:pStyle w:val="Heading1"/>
        <w:numPr>
          <w:ilvl w:val="0"/>
          <w:numId w:val="2"/>
        </w:numPr>
      </w:pPr>
      <w:r>
        <w:lastRenderedPageBreak/>
        <w:t>Issue 3: Determination of payload for UCI transmission in PUSCH</w:t>
      </w:r>
    </w:p>
    <w:p w14:paraId="2A1BDB2B" w14:textId="6923DA8C" w:rsidR="00AE225E" w:rsidRDefault="00A16D37" w:rsidP="00AE225E">
      <w:r>
        <w:t>In 36.213, the following text is added to clarify how HARQ-ACK is transmitted on PUSCH</w:t>
      </w:r>
      <w:proofErr w:type="gramStart"/>
      <w:r w:rsidR="00E2674D">
        <w:t>,</w:t>
      </w:r>
      <w:r>
        <w:t>:</w:t>
      </w:r>
      <w:proofErr w:type="gramEnd"/>
    </w:p>
    <w:p w14:paraId="7F558714" w14:textId="5C156C44" w:rsidR="00E2674D" w:rsidRDefault="00E2674D" w:rsidP="00E2674D">
      <w:pPr>
        <w:pStyle w:val="ListParagraph"/>
        <w:ind w:left="644"/>
        <w:jc w:val="center"/>
      </w:pPr>
      <w:r w:rsidRPr="007E7A69">
        <w:rPr>
          <w:highlight w:val="yellow"/>
        </w:rPr>
        <w:t>&lt;36.213&gt;</w:t>
      </w:r>
    </w:p>
    <w:p w14:paraId="60D15131" w14:textId="77777777" w:rsidR="00E2674D" w:rsidRDefault="00E2674D" w:rsidP="00E2674D">
      <w:pPr>
        <w:rPr>
          <w:rFonts w:eastAsia="SimSun"/>
          <w:lang w:eastAsia="zh-CN"/>
        </w:rPr>
      </w:pPr>
      <w:r>
        <w:rPr>
          <w:rFonts w:eastAsia="SimSun" w:cs="Arial" w:hint="eastAsia"/>
          <w:lang w:eastAsia="zh-CN"/>
        </w:rPr>
        <w:t xml:space="preserve">For a UE configured with higher layer parameter </w:t>
      </w:r>
      <w:r w:rsidRPr="00F058DE">
        <w:rPr>
          <w:i/>
        </w:rPr>
        <w:t>codebooksizeDetermination-r13</w:t>
      </w:r>
      <w:r w:rsidRPr="00F058DE">
        <w:rPr>
          <w:rFonts w:eastAsia="SimSun" w:hint="eastAsia"/>
          <w:i/>
          <w:lang w:eastAsia="zh-CN"/>
        </w:rPr>
        <w:t xml:space="preserve"> = </w:t>
      </w:r>
      <w:proofErr w:type="spellStart"/>
      <w:r>
        <w:rPr>
          <w:rFonts w:eastAsia="SimSun"/>
          <w:i/>
          <w:lang w:eastAsia="zh-CN"/>
        </w:rPr>
        <w:t>dai</w:t>
      </w:r>
      <w:proofErr w:type="spellEnd"/>
      <w:r>
        <w:rPr>
          <w:rFonts w:eastAsia="SimSun" w:hint="eastAsia"/>
          <w:lang w:eastAsia="zh-CN"/>
        </w:rPr>
        <w:t xml:space="preserve">, if the UE </w:t>
      </w:r>
      <w:r>
        <w:rPr>
          <w:rFonts w:eastAsia="SimSun"/>
          <w:lang w:eastAsia="zh-CN"/>
        </w:rPr>
        <w:t>transmit</w:t>
      </w:r>
      <w:r>
        <w:rPr>
          <w:rFonts w:eastAsia="SimSun" w:hint="eastAsia"/>
          <w:lang w:eastAsia="zh-CN"/>
        </w:rPr>
        <w:t xml:space="preserve">s HARQ-ACK on PUSCH in a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 w:hint="eastAsia"/>
          <w:lang w:eastAsia="zh-CN"/>
        </w:rPr>
        <w:t xml:space="preserve">, </w:t>
      </w:r>
      <w:r>
        <w:rPr>
          <w:rFonts w:eastAsia="SimSun" w:cs="Arial" w:hint="eastAsia"/>
          <w:lang w:eastAsia="zh-CN"/>
        </w:rPr>
        <w:t xml:space="preserve">the UE shall determine the </w:t>
      </w:r>
      <w:r w:rsidRPr="00C85FE3">
        <w:rPr>
          <w:position w:val="-14"/>
        </w:rPr>
        <w:object w:dxaOrig="2060" w:dyaOrig="400" w14:anchorId="27C58D7A">
          <v:shape id="_x0000_i1038" type="#_x0000_t75" style="width:102.75pt;height:20.25pt" o:ole="">
            <v:imagedata r:id="rId33" o:title=""/>
          </v:shape>
          <o:OLEObject Type="Embed" ProgID="Equation.3" ShapeID="_x0000_i1038" DrawAspect="Content" ObjectID="_1551807927" r:id="rId34"/>
        </w:objec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according</w:t>
      </w:r>
      <w:r>
        <w:rPr>
          <w:rFonts w:eastAsia="SimSun" w:hint="eastAsia"/>
          <w:lang w:eastAsia="zh-CN"/>
        </w:rPr>
        <w:t xml:space="preserve"> to the above procedure as if the UE transmits HARQ-ACK using PUCCH format 3 or PUCCH format 4 or PUCCCH format 5, except that the higher layer parameter </w:t>
      </w:r>
      <w:proofErr w:type="spellStart"/>
      <w:r w:rsidRPr="00F058DE">
        <w:rPr>
          <w:i/>
        </w:rPr>
        <w:t>spatialBundlingPUCCH</w:t>
      </w:r>
      <w:proofErr w:type="spellEnd"/>
      <w:r>
        <w:rPr>
          <w:rFonts w:eastAsia="SimSun" w:hint="eastAsia"/>
          <w:lang w:eastAsia="zh-CN"/>
        </w:rPr>
        <w:t xml:space="preserve"> is replaced by </w:t>
      </w:r>
      <w:proofErr w:type="spellStart"/>
      <w:r w:rsidRPr="00F058DE">
        <w:rPr>
          <w:i/>
        </w:rPr>
        <w:t>spatialBundlingPU</w:t>
      </w:r>
      <w:r>
        <w:rPr>
          <w:rFonts w:eastAsia="SimSun" w:hint="eastAsia"/>
          <w:i/>
          <w:lang w:eastAsia="zh-CN"/>
        </w:rPr>
        <w:t>S</w:t>
      </w:r>
      <w:r w:rsidRPr="00F058DE">
        <w:rPr>
          <w:i/>
        </w:rPr>
        <w:t>CH</w:t>
      </w:r>
      <w:proofErr w:type="spellEnd"/>
      <w:r>
        <w:rPr>
          <w:rFonts w:eastAsia="SimSun" w:hint="eastAsia"/>
          <w:lang w:eastAsia="zh-CN"/>
        </w:rPr>
        <w:t>.</w:t>
      </w:r>
    </w:p>
    <w:p w14:paraId="136407D0" w14:textId="656F25DD" w:rsidR="00E2674D" w:rsidRDefault="00E2674D" w:rsidP="00E2674D">
      <w:pPr>
        <w:pStyle w:val="ListParagraph"/>
        <w:ind w:left="644"/>
        <w:jc w:val="center"/>
      </w:pPr>
      <w:r w:rsidRPr="007E7A69">
        <w:rPr>
          <w:highlight w:val="yellow"/>
        </w:rPr>
        <w:t>&lt;</w:t>
      </w:r>
      <w:r>
        <w:rPr>
          <w:highlight w:val="yellow"/>
        </w:rPr>
        <w:t>/</w:t>
      </w:r>
      <w:r w:rsidRPr="007E7A69">
        <w:rPr>
          <w:highlight w:val="yellow"/>
        </w:rPr>
        <w:t>36.213&gt;</w:t>
      </w:r>
    </w:p>
    <w:p w14:paraId="0F2C0B98" w14:textId="5FD7B65F" w:rsidR="00E2674D" w:rsidRDefault="00E2674D" w:rsidP="00AE225E">
      <w:r>
        <w:t>A similar clarification would be needed for other UCI, but it is not present in RAN1 spec.</w:t>
      </w:r>
    </w:p>
    <w:p w14:paraId="717C4355" w14:textId="5300052B" w:rsidR="00E2674D" w:rsidRPr="00E2674D" w:rsidRDefault="00E2674D" w:rsidP="00AE225E">
      <w:r w:rsidRPr="00E2674D">
        <w:rPr>
          <w:b/>
          <w:u w:val="single"/>
        </w:rPr>
        <w:t>Proposal 3</w:t>
      </w:r>
      <w:bookmarkStart w:id="2" w:name="_GoBack"/>
      <w:r w:rsidRPr="00BC3649">
        <w:rPr>
          <w:b/>
          <w:u w:val="single"/>
        </w:rPr>
        <w:t>:</w:t>
      </w:r>
      <w:r w:rsidRPr="00BC3649">
        <w:rPr>
          <w:b/>
        </w:rPr>
        <w:t xml:space="preserve"> The procedure to determine the UCI payload for transmission in PUSCH follows the procedure to transmit it in PUCCH.</w:t>
      </w:r>
      <w:bookmarkEnd w:id="2"/>
    </w:p>
    <w:p w14:paraId="7C33C99A" w14:textId="77777777" w:rsidR="00A16D37" w:rsidRDefault="00A16D37" w:rsidP="00AE225E"/>
    <w:p w14:paraId="69CA09C9" w14:textId="77777777" w:rsidR="00A16D37" w:rsidRPr="00AE225E" w:rsidRDefault="00A16D37" w:rsidP="00AE225E"/>
    <w:sectPr w:rsidR="00A16D37" w:rsidRPr="00AE22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3865D2"/>
    <w:multiLevelType w:val="hybridMultilevel"/>
    <w:tmpl w:val="05A03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Wingdings" w:hAnsi="Wingdings" w:cs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Wingdings" w:hAnsi="Wingdings" w:cs="Wingdings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Wingdings" w:hAnsi="Wingdings" w:cs="Wingdings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038E2"/>
    <w:multiLevelType w:val="hybridMultilevel"/>
    <w:tmpl w:val="0A7CA462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D2AE1"/>
    <w:multiLevelType w:val="hybridMultilevel"/>
    <w:tmpl w:val="5BD0D86A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6"/>
  </w:num>
  <w:num w:numId="8">
    <w:abstractNumId w:val="11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525"/>
    <w:rsid w:val="0006562E"/>
    <w:rsid w:val="00066D09"/>
    <w:rsid w:val="000674C0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2B1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36CD"/>
    <w:rsid w:val="001F4437"/>
    <w:rsid w:val="001F4F07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A78"/>
    <w:rsid w:val="003C50B7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678D"/>
    <w:rsid w:val="006D723E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D10BD"/>
    <w:rsid w:val="007D26D6"/>
    <w:rsid w:val="007D3F6C"/>
    <w:rsid w:val="007E5949"/>
    <w:rsid w:val="007E69E6"/>
    <w:rsid w:val="007E787A"/>
    <w:rsid w:val="007E7A69"/>
    <w:rsid w:val="007F4FCA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5855"/>
    <w:rsid w:val="00945EB3"/>
    <w:rsid w:val="00947C83"/>
    <w:rsid w:val="00951364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16D37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E99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25E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3649"/>
    <w:rsid w:val="00BC5F8F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7978"/>
    <w:rsid w:val="00CE7E49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590C"/>
    <w:rsid w:val="00D167AB"/>
    <w:rsid w:val="00D16EE3"/>
    <w:rsid w:val="00D17D13"/>
    <w:rsid w:val="00D2288F"/>
    <w:rsid w:val="00D23867"/>
    <w:rsid w:val="00D26183"/>
    <w:rsid w:val="00D2667A"/>
    <w:rsid w:val="00D34BC3"/>
    <w:rsid w:val="00D35DA8"/>
    <w:rsid w:val="00D366FF"/>
    <w:rsid w:val="00D3673D"/>
    <w:rsid w:val="00D40CB5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842"/>
    <w:rsid w:val="00E2674D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2FE7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A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7" Type="http://schemas.openxmlformats.org/officeDocument/2006/relationships/numbering" Target="numbering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2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F62F6E4-DCE4-4CB5-A2B7-09D0DCE6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Rico Alvarino, Alberto</cp:lastModifiedBy>
  <cp:revision>23</cp:revision>
  <dcterms:created xsi:type="dcterms:W3CDTF">2017-03-19T17:35:00Z</dcterms:created>
  <dcterms:modified xsi:type="dcterms:W3CDTF">2017-03-24T03:54:00Z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